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1462"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0AB0BEF7" wp14:editId="399AB8B6">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7FACF3AF" wp14:editId="290D6B0D">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0927F3">
        <w:rPr>
          <w:rStyle w:val="Heading1Char"/>
        </w:rPr>
        <w:t xml:space="preserve">Viewing </w:t>
      </w:r>
      <w:r w:rsidR="00A83C33">
        <w:rPr>
          <w:rStyle w:val="Heading1Char"/>
        </w:rPr>
        <w:t>and Printing Your 1098-T</w:t>
      </w:r>
    </w:p>
    <w:p w14:paraId="3C91D888" w14:textId="77777777" w:rsidR="00A83C33" w:rsidRDefault="00A83C33" w:rsidP="00A83C33">
      <w:r w:rsidRPr="00A83C33">
        <w:t xml:space="preserve">You will have access to view and print your 1098-T tax document through </w:t>
      </w:r>
      <w:r w:rsidR="00397570">
        <w:t>the Penn State Student Account Dashboard</w:t>
      </w:r>
      <w:r w:rsidRPr="00A83C33">
        <w:t>.  In addition, you can opt-in to only receive the 1098-T form electronically.</w:t>
      </w:r>
    </w:p>
    <w:p w14:paraId="422CBD96" w14:textId="77777777" w:rsidR="004C7156" w:rsidRDefault="004C7156" w:rsidP="004C7156">
      <w:r w:rsidRPr="00856A9A">
        <w:t xml:space="preserve">The 1098-T section will display your most recent form.  Students, and the Authorized Payers for which the student has granted 1098-T access, will receive an </w:t>
      </w:r>
      <w:r w:rsidR="00397570">
        <w:t>email when the form is available</w:t>
      </w:r>
      <w:r w:rsidRPr="00856A9A">
        <w:t>.</w:t>
      </w:r>
      <w:r>
        <w:t xml:space="preserve"> </w:t>
      </w:r>
    </w:p>
    <w:p w14:paraId="4971F7B6" w14:textId="77777777" w:rsidR="004C7156" w:rsidRPr="00856A9A" w:rsidRDefault="004C7156" w:rsidP="004C7156">
      <w:r w:rsidRPr="00856A9A">
        <w:rPr>
          <w:rStyle w:val="Strong"/>
        </w:rPr>
        <w:t>Note:</w:t>
      </w:r>
      <w:r w:rsidRPr="00856A9A">
        <w:t xml:space="preserve"> Authorized Payers will login via </w:t>
      </w:r>
      <w:r w:rsidR="00397570">
        <w:t xml:space="preserve">the </w:t>
      </w:r>
      <w:hyperlink r:id="rId8" w:history="1">
        <w:r w:rsidR="00397570" w:rsidRPr="00397570">
          <w:rPr>
            <w:rStyle w:val="Hyperlink"/>
          </w:rPr>
          <w:t>LionPATH Guest site</w:t>
        </w:r>
      </w:hyperlink>
      <w:r w:rsidR="00397570">
        <w:t xml:space="preserve"> at </w:t>
      </w:r>
      <w:r w:rsidRPr="00856A9A">
        <w:t>https://public.lionpath.psu.edu using their Authorized Payer login information.</w:t>
      </w:r>
    </w:p>
    <w:p w14:paraId="3438E140" w14:textId="77777777" w:rsidR="004C7156" w:rsidRDefault="004C7156" w:rsidP="004C7156">
      <w:pPr>
        <w:pStyle w:val="Heading2"/>
      </w:pPr>
      <w:r>
        <w:t xml:space="preserve">Navigating to </w:t>
      </w:r>
      <w:r w:rsidR="00397570">
        <w:t xml:space="preserve">the </w:t>
      </w:r>
      <w:r>
        <w:t xml:space="preserve">Penn </w:t>
      </w:r>
      <w:r w:rsidR="00397570">
        <w:t>State Student Account</w:t>
      </w:r>
      <w:r>
        <w:t xml:space="preserve"> Dashboard</w:t>
      </w:r>
    </w:p>
    <w:p w14:paraId="2A080BB7" w14:textId="77777777" w:rsidR="00D102D5" w:rsidRPr="007C5CFC" w:rsidRDefault="00D102D5" w:rsidP="00D102D5">
      <w:pPr>
        <w:pStyle w:val="ListParagraph"/>
        <w:numPr>
          <w:ilvl w:val="0"/>
          <w:numId w:val="11"/>
        </w:numPr>
      </w:pPr>
      <w:r w:rsidRPr="007C5CFC">
        <w:t xml:space="preserve">From the Student Home Base, select the </w:t>
      </w:r>
      <w:r w:rsidRPr="007C5CFC">
        <w:rPr>
          <w:b/>
          <w:bCs/>
        </w:rPr>
        <w:t>My Finances</w:t>
      </w:r>
      <w:r w:rsidRPr="007C5CFC">
        <w:t xml:space="preserve"> button.</w:t>
      </w:r>
    </w:p>
    <w:p w14:paraId="575F8725" w14:textId="0E1B965F" w:rsidR="001A4B02" w:rsidRDefault="00D102D5" w:rsidP="001A4B02">
      <w:pPr>
        <w:pStyle w:val="ListParagraph"/>
        <w:numPr>
          <w:ilvl w:val="0"/>
          <w:numId w:val="11"/>
        </w:numPr>
      </w:pPr>
      <w:r w:rsidRPr="007C5CFC">
        <w:t xml:space="preserve">On the My Account page, select the </w:t>
      </w:r>
      <w:r w:rsidRPr="007C5CFC">
        <w:rPr>
          <w:rStyle w:val="Strong"/>
        </w:rPr>
        <w:t>Manage My Account / Make a Payment</w:t>
      </w:r>
      <w:r w:rsidRPr="007C5CFC">
        <w:t xml:space="preserve"> button.</w:t>
      </w:r>
    </w:p>
    <w:p w14:paraId="06D07C0C" w14:textId="77777777" w:rsidR="004C7156" w:rsidRDefault="004C7156" w:rsidP="004C7156">
      <w:pPr>
        <w:pStyle w:val="Heading2"/>
      </w:pPr>
      <w:r>
        <w:t>Viewing and Printing Your 1098-T</w:t>
      </w:r>
    </w:p>
    <w:p w14:paraId="07339787" w14:textId="3B89BD38" w:rsidR="004C7156" w:rsidRDefault="00C2416F" w:rsidP="004C7156">
      <w:pPr>
        <w:pStyle w:val="ListParagraph"/>
        <w:numPr>
          <w:ilvl w:val="0"/>
          <w:numId w:val="10"/>
        </w:numPr>
        <w:spacing w:after="0"/>
      </w:pPr>
      <w:r>
        <w:t>Select</w:t>
      </w:r>
      <w:r w:rsidR="004C7156">
        <w:t xml:space="preserve"> the </w:t>
      </w:r>
      <w:r w:rsidR="004C7156" w:rsidRPr="00D4380A">
        <w:rPr>
          <w:rStyle w:val="Strong"/>
        </w:rPr>
        <w:t xml:space="preserve">link for the </w:t>
      </w:r>
      <w:r w:rsidR="004C7156">
        <w:rPr>
          <w:rStyle w:val="Strong"/>
        </w:rPr>
        <w:t>most recent</w:t>
      </w:r>
      <w:r w:rsidR="004C7156" w:rsidRPr="00D4380A">
        <w:rPr>
          <w:rStyle w:val="Strong"/>
        </w:rPr>
        <w:t xml:space="preserve"> 1098-T</w:t>
      </w:r>
      <w:r w:rsidR="004C7156">
        <w:t xml:space="preserve"> in the 1098-T section to display the form in a new window.</w:t>
      </w:r>
    </w:p>
    <w:p w14:paraId="4FB3FFE6" w14:textId="77777777" w:rsidR="00D102D5" w:rsidRDefault="00D102D5" w:rsidP="00D102D5">
      <w:pPr>
        <w:keepNext/>
        <w:spacing w:after="0"/>
      </w:pPr>
      <w:r>
        <w:rPr>
          <w:noProof/>
        </w:rPr>
        <w:drawing>
          <wp:inline distT="0" distB="0" distL="0" distR="0" wp14:anchorId="7661E1FF" wp14:editId="179E0271">
            <wp:extent cx="4998274" cy="2907792"/>
            <wp:effectExtent l="19050" t="19050" r="12065" b="26035"/>
            <wp:docPr id="2" name="Picture 2" descr="Screenshot of the Penn State Student Accoun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A08BEC.tmp"/>
                    <pic:cNvPicPr/>
                  </pic:nvPicPr>
                  <pic:blipFill>
                    <a:blip r:embed="rId9">
                      <a:extLst>
                        <a:ext uri="{28A0092B-C50C-407E-A947-70E740481C1C}">
                          <a14:useLocalDpi xmlns:a14="http://schemas.microsoft.com/office/drawing/2010/main" val="0"/>
                        </a:ext>
                      </a:extLst>
                    </a:blip>
                    <a:stretch>
                      <a:fillRect/>
                    </a:stretch>
                  </pic:blipFill>
                  <pic:spPr>
                    <a:xfrm>
                      <a:off x="0" y="0"/>
                      <a:ext cx="4998274" cy="2907792"/>
                    </a:xfrm>
                    <a:prstGeom prst="rect">
                      <a:avLst/>
                    </a:prstGeom>
                    <a:ln>
                      <a:solidFill>
                        <a:schemeClr val="tx1"/>
                      </a:solidFill>
                    </a:ln>
                  </pic:spPr>
                </pic:pic>
              </a:graphicData>
            </a:graphic>
          </wp:inline>
        </w:drawing>
      </w:r>
    </w:p>
    <w:p w14:paraId="513239AE" w14:textId="005C322F" w:rsidR="00D102D5" w:rsidRDefault="00D102D5" w:rsidP="00D102D5">
      <w:pPr>
        <w:pStyle w:val="Tablecaption"/>
      </w:pPr>
      <w:r>
        <w:t xml:space="preserve">Figure </w:t>
      </w:r>
      <w:fldSimple w:instr=" SEQ Figure \* ARABIC ">
        <w:r>
          <w:rPr>
            <w:noProof/>
          </w:rPr>
          <w:t>1</w:t>
        </w:r>
      </w:fldSimple>
      <w:r>
        <w:t xml:space="preserve">: </w:t>
      </w:r>
      <w:r w:rsidRPr="00CD6BE7">
        <w:t>Figure 1: Penn State Student Account Dashboard</w:t>
      </w:r>
    </w:p>
    <w:p w14:paraId="3E6FCFF9" w14:textId="77777777" w:rsidR="00DB780C" w:rsidRDefault="00DB780C" w:rsidP="00143A21">
      <w:pPr>
        <w:pStyle w:val="Heading2"/>
        <w:rPr>
          <w:rFonts w:eastAsiaTheme="minorHAnsi" w:cstheme="minorBidi"/>
          <w:color w:val="auto"/>
          <w:sz w:val="24"/>
          <w:szCs w:val="22"/>
        </w:rPr>
      </w:pPr>
      <w:r w:rsidRPr="00DB780C">
        <w:rPr>
          <w:rFonts w:eastAsiaTheme="minorHAnsi" w:cstheme="minorBidi"/>
          <w:b/>
          <w:color w:val="auto"/>
          <w:sz w:val="24"/>
          <w:szCs w:val="22"/>
        </w:rPr>
        <w:t>Note:</w:t>
      </w:r>
      <w:r w:rsidRPr="00DB780C">
        <w:rPr>
          <w:rFonts w:eastAsiaTheme="minorHAnsi" w:cstheme="minorBidi"/>
          <w:color w:val="auto"/>
          <w:sz w:val="24"/>
          <w:szCs w:val="22"/>
        </w:rPr>
        <w:t xml:space="preserve"> If you have multiple 1098-T forms, the Previous form(s) drop-down will allow you to access any prior 1098-T forms.</w:t>
      </w:r>
    </w:p>
    <w:p w14:paraId="628A5786" w14:textId="77777777" w:rsidR="004C7156" w:rsidRDefault="004C7156" w:rsidP="001A4B02"/>
    <w:p w14:paraId="704CA83D" w14:textId="77777777" w:rsidR="00143A21" w:rsidRDefault="00143A21" w:rsidP="00143A21">
      <w:pPr>
        <w:pStyle w:val="Heading2"/>
      </w:pPr>
      <w:r>
        <w:t xml:space="preserve">Viewing </w:t>
      </w:r>
      <w:r w:rsidR="007652F1">
        <w:t xml:space="preserve">and Printing </w:t>
      </w:r>
      <w:r>
        <w:t xml:space="preserve">Your </w:t>
      </w:r>
      <w:r w:rsidR="007652F1">
        <w:t>1098-T</w:t>
      </w:r>
    </w:p>
    <w:p w14:paraId="47DF0FF7" w14:textId="77777777" w:rsidR="00A55949" w:rsidRDefault="007652F1" w:rsidP="007652F1">
      <w:r w:rsidRPr="007652F1">
        <w:t xml:space="preserve">The 1098-T will display in your computer’s pdf viewer.  </w:t>
      </w:r>
    </w:p>
    <w:p w14:paraId="53744E78" w14:textId="77777777" w:rsidR="00A55949" w:rsidRDefault="007652F1" w:rsidP="00A55949">
      <w:pPr>
        <w:pStyle w:val="numbers"/>
        <w:numPr>
          <w:ilvl w:val="0"/>
          <w:numId w:val="9"/>
        </w:numPr>
      </w:pPr>
      <w:r w:rsidRPr="007652F1">
        <w:lastRenderedPageBreak/>
        <w:t xml:space="preserve">Use the </w:t>
      </w:r>
      <w:r w:rsidRPr="00A55949">
        <w:rPr>
          <w:rStyle w:val="Strong"/>
        </w:rPr>
        <w:t>pdf viewer’s print functionality</w:t>
      </w:r>
      <w:r w:rsidRPr="007652F1">
        <w:t xml:space="preserve"> to print your form. </w:t>
      </w:r>
    </w:p>
    <w:p w14:paraId="2FF34655" w14:textId="0761C65D" w:rsidR="007652F1" w:rsidRDefault="00C2416F" w:rsidP="00A55949">
      <w:pPr>
        <w:pStyle w:val="numbers"/>
        <w:numPr>
          <w:ilvl w:val="0"/>
          <w:numId w:val="9"/>
        </w:numPr>
      </w:pPr>
      <w:r>
        <w:t>Select</w:t>
      </w:r>
      <w:r w:rsidR="007652F1" w:rsidRPr="007652F1">
        <w:t xml:space="preserve"> the </w:t>
      </w:r>
      <w:r w:rsidR="007652F1" w:rsidRPr="00A55949">
        <w:rPr>
          <w:rStyle w:val="Strong"/>
        </w:rPr>
        <w:t>X in the upper right</w:t>
      </w:r>
      <w:r w:rsidR="007652F1" w:rsidRPr="007652F1">
        <w:t xml:space="preserve"> to close the pdf viewer window and return to the </w:t>
      </w:r>
      <w:r w:rsidR="00397570">
        <w:t>Student Account Dashboard</w:t>
      </w:r>
      <w:r w:rsidR="007652F1" w:rsidRPr="007652F1">
        <w:t xml:space="preserve">. </w:t>
      </w:r>
    </w:p>
    <w:p w14:paraId="22DE0492" w14:textId="77777777" w:rsidR="004C7156" w:rsidRDefault="004C7156" w:rsidP="001A4B02"/>
    <w:p w14:paraId="3A6218C6" w14:textId="77777777" w:rsidR="007652F1" w:rsidRDefault="007652F1" w:rsidP="007652F1">
      <w:pPr>
        <w:pStyle w:val="Heading2"/>
      </w:pPr>
      <w:r>
        <w:t>Opting-In to the Electronic 1098-T</w:t>
      </w:r>
    </w:p>
    <w:p w14:paraId="605D458F" w14:textId="77777777" w:rsidR="007652F1" w:rsidRDefault="007652F1" w:rsidP="007652F1">
      <w:r>
        <w:t xml:space="preserve">You have the option to Opt-In to the electronic 1098-T form.  </w:t>
      </w:r>
      <w:r w:rsidRPr="007652F1">
        <w:t>If you opt-in, a paper 1098-T form will not be mailed to you.</w:t>
      </w:r>
    </w:p>
    <w:p w14:paraId="754272C9" w14:textId="52C456C6" w:rsidR="007652F1" w:rsidRDefault="00C2416F" w:rsidP="007652F1">
      <w:pPr>
        <w:pStyle w:val="numbers"/>
        <w:numPr>
          <w:ilvl w:val="0"/>
          <w:numId w:val="8"/>
        </w:numPr>
      </w:pPr>
      <w:r>
        <w:t>Select</w:t>
      </w:r>
      <w:r w:rsidR="007652F1">
        <w:t xml:space="preserve"> the </w:t>
      </w:r>
      <w:r w:rsidR="007652F1" w:rsidRPr="007652F1">
        <w:rPr>
          <w:rStyle w:val="Strong"/>
        </w:rPr>
        <w:t>link to opt-in</w:t>
      </w:r>
      <w:r w:rsidR="007652F1">
        <w:t xml:space="preserve"> to the electronic 1098-T form. </w:t>
      </w:r>
    </w:p>
    <w:p w14:paraId="113A822F" w14:textId="77777777" w:rsidR="007652F1" w:rsidRDefault="007652F1" w:rsidP="007652F1">
      <w:pPr>
        <w:pStyle w:val="numbers"/>
        <w:keepNext/>
      </w:pPr>
      <w:r>
        <w:t xml:space="preserve">Select the </w:t>
      </w:r>
      <w:r w:rsidRPr="007652F1">
        <w:rPr>
          <w:rStyle w:val="Strong"/>
        </w:rPr>
        <w:t>Yes</w:t>
      </w:r>
      <w:r>
        <w:t xml:space="preserve"> radio button.</w:t>
      </w:r>
    </w:p>
    <w:p w14:paraId="0CA0ED9D" w14:textId="1E093366" w:rsidR="007652F1" w:rsidRDefault="00C2416F" w:rsidP="007652F1">
      <w:pPr>
        <w:pStyle w:val="numbers"/>
        <w:keepNext/>
      </w:pPr>
      <w:r>
        <w:t>Select</w:t>
      </w:r>
      <w:r w:rsidR="007652F1">
        <w:t xml:space="preserve"> the </w:t>
      </w:r>
      <w:r w:rsidR="007652F1" w:rsidRPr="007652F1">
        <w:rPr>
          <w:rStyle w:val="Strong"/>
        </w:rPr>
        <w:t xml:space="preserve">Continue </w:t>
      </w:r>
      <w:r w:rsidR="007652F1">
        <w:t xml:space="preserve">button. </w:t>
      </w:r>
    </w:p>
    <w:p w14:paraId="14C85DC7" w14:textId="473F9A4A" w:rsidR="007652F1" w:rsidRDefault="007652F1" w:rsidP="007652F1">
      <w:pPr>
        <w:pStyle w:val="numbers"/>
        <w:keepNext/>
      </w:pPr>
      <w:r>
        <w:t xml:space="preserve">Once </w:t>
      </w:r>
      <w:r w:rsidRPr="007652F1">
        <w:t xml:space="preserve">you have read and understand the terms and conditions, </w:t>
      </w:r>
      <w:r w:rsidR="00C2416F">
        <w:t>Select</w:t>
      </w:r>
      <w:r w:rsidRPr="007652F1">
        <w:t xml:space="preserve"> the </w:t>
      </w:r>
      <w:r w:rsidRPr="007652F1">
        <w:rPr>
          <w:rStyle w:val="Strong"/>
        </w:rPr>
        <w:t>consent</w:t>
      </w:r>
      <w:r w:rsidRPr="007652F1">
        <w:t xml:space="preserve"> checkbox</w:t>
      </w:r>
      <w:r>
        <w:t>.</w:t>
      </w:r>
      <w:r w:rsidRPr="007652F1">
        <w:t xml:space="preserve"> </w:t>
      </w:r>
    </w:p>
    <w:p w14:paraId="65C2688B" w14:textId="079723C6" w:rsidR="007652F1" w:rsidRPr="007652F1" w:rsidRDefault="00C2416F" w:rsidP="007652F1">
      <w:pPr>
        <w:pStyle w:val="numbers"/>
        <w:keepNext/>
      </w:pPr>
      <w:r>
        <w:t>Select</w:t>
      </w:r>
      <w:r w:rsidR="007652F1" w:rsidRPr="007652F1">
        <w:t xml:space="preserve"> the </w:t>
      </w:r>
      <w:r w:rsidR="007652F1" w:rsidRPr="007652F1">
        <w:rPr>
          <w:rStyle w:val="Strong"/>
        </w:rPr>
        <w:t>Continue</w:t>
      </w:r>
      <w:r w:rsidR="007652F1" w:rsidRPr="007652F1">
        <w:t xml:space="preserve"> button.</w:t>
      </w:r>
    </w:p>
    <w:p w14:paraId="6E3180BF" w14:textId="77777777" w:rsidR="00A65D98" w:rsidRDefault="007652F1" w:rsidP="00A65D98">
      <w:pPr>
        <w:keepNext/>
        <w:spacing w:after="0"/>
      </w:pPr>
      <w:r>
        <w:rPr>
          <w:noProof/>
        </w:rPr>
        <w:drawing>
          <wp:inline distT="0" distB="0" distL="0" distR="0" wp14:anchorId="59E4C694" wp14:editId="1AE75313">
            <wp:extent cx="5486400" cy="2590292"/>
            <wp:effectExtent l="19050" t="19050" r="19050" b="19685"/>
            <wp:docPr id="5" name="Picture 5" descr="Consent for electronic delivery of the 1098-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B15A.tmp"/>
                    <pic:cNvPicPr/>
                  </pic:nvPicPr>
                  <pic:blipFill>
                    <a:blip r:embed="rId10">
                      <a:extLst>
                        <a:ext uri="{28A0092B-C50C-407E-A947-70E740481C1C}">
                          <a14:useLocalDpi xmlns:a14="http://schemas.microsoft.com/office/drawing/2010/main" val="0"/>
                        </a:ext>
                      </a:extLst>
                    </a:blip>
                    <a:stretch>
                      <a:fillRect/>
                    </a:stretch>
                  </pic:blipFill>
                  <pic:spPr>
                    <a:xfrm>
                      <a:off x="0" y="0"/>
                      <a:ext cx="5486400" cy="2590292"/>
                    </a:xfrm>
                    <a:prstGeom prst="rect">
                      <a:avLst/>
                    </a:prstGeom>
                    <a:ln w="9525">
                      <a:solidFill>
                        <a:schemeClr val="tx1"/>
                      </a:solidFill>
                    </a:ln>
                  </pic:spPr>
                </pic:pic>
              </a:graphicData>
            </a:graphic>
          </wp:inline>
        </w:drawing>
      </w:r>
    </w:p>
    <w:p w14:paraId="7C2520EF" w14:textId="77777777" w:rsidR="00A65D98" w:rsidRDefault="00A65D98" w:rsidP="00A65D98">
      <w:pPr>
        <w:pStyle w:val="Tablecaption"/>
      </w:pPr>
      <w:r>
        <w:t xml:space="preserve">Figure </w:t>
      </w:r>
      <w:r w:rsidR="00F838F9">
        <w:t>2</w:t>
      </w:r>
      <w:r>
        <w:rPr>
          <w:noProof/>
        </w:rPr>
        <w:t xml:space="preserve">: </w:t>
      </w:r>
      <w:r w:rsidR="007652F1">
        <w:rPr>
          <w:noProof/>
        </w:rPr>
        <w:t>Consent for the electronic delivery of the 1098_T form</w:t>
      </w:r>
    </w:p>
    <w:p w14:paraId="376D7346" w14:textId="77777777" w:rsidR="00372A1A" w:rsidRDefault="00372A1A" w:rsidP="00372A1A">
      <w:pPr>
        <w:spacing w:line="240" w:lineRule="exact"/>
      </w:pPr>
      <w:r w:rsidRPr="00372A1A">
        <w:t xml:space="preserve">The 1098-T section of the </w:t>
      </w:r>
      <w:r w:rsidR="00397570">
        <w:t>Student Account Dashboard</w:t>
      </w:r>
      <w:r w:rsidRPr="00372A1A">
        <w:t xml:space="preserve"> has been updated to an Accepted status for the Electronic delivery only option.</w:t>
      </w:r>
    </w:p>
    <w:p w14:paraId="7CEC2768" w14:textId="7D7BB460" w:rsidR="00A40660" w:rsidRDefault="00372A1A" w:rsidP="00327E8F">
      <w:pPr>
        <w:spacing w:line="240" w:lineRule="exact"/>
      </w:pPr>
      <w:r w:rsidRPr="00514E47">
        <w:rPr>
          <w:rStyle w:val="Strong"/>
        </w:rPr>
        <w:t>Note:</w:t>
      </w:r>
      <w:r w:rsidRPr="00372A1A">
        <w:t xml:space="preserve"> If yo</w:t>
      </w:r>
      <w:r>
        <w:t xml:space="preserve">u need to make changes to your </w:t>
      </w:r>
      <w:r w:rsidRPr="00372A1A">
        <w:t xml:space="preserve">1098-T delivery option, </w:t>
      </w:r>
      <w:r w:rsidR="00C2416F">
        <w:t xml:space="preserve">select </w:t>
      </w:r>
      <w:r w:rsidRPr="00372A1A">
        <w:t>the Accepted link to open the window and make changes.</w:t>
      </w:r>
    </w:p>
    <w:p w14:paraId="0DC3C176" w14:textId="29E185A3" w:rsidR="00AC6957" w:rsidRDefault="00AC6957" w:rsidP="00327E8F">
      <w:pPr>
        <w:spacing w:line="240" w:lineRule="exact"/>
      </w:pPr>
    </w:p>
    <w:p w14:paraId="4BD099C7" w14:textId="1CA83FC9" w:rsidR="00AC6957" w:rsidRDefault="00AC6957" w:rsidP="00327E8F">
      <w:pPr>
        <w:spacing w:line="240" w:lineRule="exact"/>
      </w:pPr>
    </w:p>
    <w:p w14:paraId="0F70588A" w14:textId="77777777" w:rsidR="00AC6957" w:rsidRDefault="00AC6957" w:rsidP="00AC6957">
      <w:pPr>
        <w:pStyle w:val="Heading2"/>
        <w:rPr>
          <w:szCs w:val="28"/>
        </w:rPr>
      </w:pPr>
      <w:r>
        <w:rPr>
          <w:szCs w:val="28"/>
        </w:rPr>
        <w:t xml:space="preserve">Statement of Non-Discrimination </w:t>
      </w:r>
    </w:p>
    <w:p w14:paraId="64016DB0" w14:textId="77777777" w:rsidR="00AC6957" w:rsidRPr="002C0A38" w:rsidRDefault="00AC6957" w:rsidP="00AC6957">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w:t>
      </w:r>
      <w:r w:rsidRPr="00412DC4">
        <w:rPr>
          <w:rFonts w:cs="Arial"/>
          <w:szCs w:val="24"/>
        </w:rPr>
        <w:lastRenderedPageBreak/>
        <w:t xml:space="preserve">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1" w:history="1">
        <w:r w:rsidRPr="00412DC4">
          <w:rPr>
            <w:rStyle w:val="Hyperlink"/>
            <w:rFonts w:cs="Arial"/>
            <w:color w:val="auto"/>
            <w:szCs w:val="24"/>
          </w:rPr>
          <w:t>aao@psu.edu</w:t>
        </w:r>
      </w:hyperlink>
      <w:r w:rsidRPr="00412DC4">
        <w:rPr>
          <w:rFonts w:cs="Arial"/>
          <w:szCs w:val="24"/>
        </w:rPr>
        <w:t>, Tel 814-863-0471.</w:t>
      </w:r>
    </w:p>
    <w:p w14:paraId="7DA3C959" w14:textId="77777777" w:rsidR="00AC6957" w:rsidRPr="001E6B0C" w:rsidRDefault="00AC6957" w:rsidP="00327E8F">
      <w:pPr>
        <w:spacing w:line="240" w:lineRule="exact"/>
      </w:pPr>
    </w:p>
    <w:sectPr w:rsidR="00AC6957" w:rsidRPr="001E6B0C"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2459" w14:textId="77777777" w:rsidR="00F070A5" w:rsidRDefault="00F070A5" w:rsidP="003608AF">
      <w:pPr>
        <w:spacing w:after="0" w:line="240" w:lineRule="auto"/>
      </w:pPr>
      <w:r>
        <w:separator/>
      </w:r>
    </w:p>
  </w:endnote>
  <w:endnote w:type="continuationSeparator" w:id="0">
    <w:p w14:paraId="5220B403" w14:textId="77777777" w:rsidR="00F070A5" w:rsidRDefault="00F070A5"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33AC" w14:textId="77777777" w:rsidR="00F070A5" w:rsidRDefault="00F070A5" w:rsidP="003608AF">
      <w:pPr>
        <w:spacing w:after="0" w:line="240" w:lineRule="auto"/>
      </w:pPr>
      <w:r>
        <w:separator/>
      </w:r>
    </w:p>
  </w:footnote>
  <w:footnote w:type="continuationSeparator" w:id="0">
    <w:p w14:paraId="1362B980" w14:textId="77777777" w:rsidR="00F070A5" w:rsidRDefault="00F070A5"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CF6"/>
    <w:multiLevelType w:val="hybridMultilevel"/>
    <w:tmpl w:val="67828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366DC"/>
    <w:multiLevelType w:val="hybridMultilevel"/>
    <w:tmpl w:val="92AA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D0FB2"/>
    <w:multiLevelType w:val="hybridMultilevel"/>
    <w:tmpl w:val="C874B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86AE5"/>
    <w:multiLevelType w:val="hybridMultilevel"/>
    <w:tmpl w:val="472E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8B2EE0"/>
    <w:multiLevelType w:val="hybridMultilevel"/>
    <w:tmpl w:val="3738BC2C"/>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5"/>
    <w:lvlOverride w:ilvl="0">
      <w:startOverride w:val="1"/>
    </w:lvlOverride>
  </w:num>
  <w:num w:numId="4">
    <w:abstractNumId w:val="5"/>
    <w:lvlOverride w:ilvl="0">
      <w:startOverride w:val="1"/>
    </w:lvlOverride>
  </w:num>
  <w:num w:numId="5">
    <w:abstractNumId w:val="1"/>
  </w:num>
  <w:num w:numId="6">
    <w:abstractNumId w:val="5"/>
    <w:lvlOverride w:ilvl="0">
      <w:startOverride w:val="1"/>
    </w:lvlOverride>
  </w:num>
  <w:num w:numId="7">
    <w:abstractNumId w:val="3"/>
  </w:num>
  <w:num w:numId="8">
    <w:abstractNumId w:val="5"/>
    <w:lvlOverride w:ilvl="0">
      <w:startOverride w:val="1"/>
    </w:lvlOverride>
  </w:num>
  <w:num w:numId="9">
    <w:abstractNumId w:val="5"/>
    <w:lvlOverride w:ilvl="0">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09F4"/>
    <w:rsid w:val="0001673C"/>
    <w:rsid w:val="00036ED8"/>
    <w:rsid w:val="00083B92"/>
    <w:rsid w:val="000927F3"/>
    <w:rsid w:val="000B0A9B"/>
    <w:rsid w:val="000C5315"/>
    <w:rsid w:val="000D3CB8"/>
    <w:rsid w:val="000D3DDF"/>
    <w:rsid w:val="000D427A"/>
    <w:rsid w:val="000E5FFF"/>
    <w:rsid w:val="000F5C43"/>
    <w:rsid w:val="00101550"/>
    <w:rsid w:val="00110592"/>
    <w:rsid w:val="0011111F"/>
    <w:rsid w:val="001216EB"/>
    <w:rsid w:val="00137D63"/>
    <w:rsid w:val="00143A21"/>
    <w:rsid w:val="00151290"/>
    <w:rsid w:val="00155C2C"/>
    <w:rsid w:val="00157C7D"/>
    <w:rsid w:val="00160647"/>
    <w:rsid w:val="00166986"/>
    <w:rsid w:val="001A1E7A"/>
    <w:rsid w:val="001A4B02"/>
    <w:rsid w:val="001B4BEF"/>
    <w:rsid w:val="001E6B0C"/>
    <w:rsid w:val="001E7994"/>
    <w:rsid w:val="00233A15"/>
    <w:rsid w:val="00242D78"/>
    <w:rsid w:val="002467B7"/>
    <w:rsid w:val="00257D09"/>
    <w:rsid w:val="00276CB7"/>
    <w:rsid w:val="002A2B4D"/>
    <w:rsid w:val="002B6BD0"/>
    <w:rsid w:val="002F2307"/>
    <w:rsid w:val="0030143A"/>
    <w:rsid w:val="0030691F"/>
    <w:rsid w:val="00327E8F"/>
    <w:rsid w:val="003608AF"/>
    <w:rsid w:val="00370D8D"/>
    <w:rsid w:val="00372A1A"/>
    <w:rsid w:val="00372E71"/>
    <w:rsid w:val="00397570"/>
    <w:rsid w:val="003A6CD4"/>
    <w:rsid w:val="003B6986"/>
    <w:rsid w:val="003C4771"/>
    <w:rsid w:val="00411952"/>
    <w:rsid w:val="004834A9"/>
    <w:rsid w:val="004849B7"/>
    <w:rsid w:val="0049447F"/>
    <w:rsid w:val="004A0BF9"/>
    <w:rsid w:val="004A16C7"/>
    <w:rsid w:val="004C7156"/>
    <w:rsid w:val="004D0EC5"/>
    <w:rsid w:val="004D42AA"/>
    <w:rsid w:val="004E0DFB"/>
    <w:rsid w:val="00514E47"/>
    <w:rsid w:val="0054476A"/>
    <w:rsid w:val="005476EE"/>
    <w:rsid w:val="005606EF"/>
    <w:rsid w:val="005A3576"/>
    <w:rsid w:val="005A37B6"/>
    <w:rsid w:val="005A4D82"/>
    <w:rsid w:val="005B7E1B"/>
    <w:rsid w:val="005F448E"/>
    <w:rsid w:val="005F7265"/>
    <w:rsid w:val="005F7451"/>
    <w:rsid w:val="00636F49"/>
    <w:rsid w:val="006572BC"/>
    <w:rsid w:val="0066712F"/>
    <w:rsid w:val="006711B4"/>
    <w:rsid w:val="006947A6"/>
    <w:rsid w:val="0072645A"/>
    <w:rsid w:val="007652F1"/>
    <w:rsid w:val="00774BD7"/>
    <w:rsid w:val="007A46B5"/>
    <w:rsid w:val="007C44BF"/>
    <w:rsid w:val="007E1930"/>
    <w:rsid w:val="007F152F"/>
    <w:rsid w:val="0080447E"/>
    <w:rsid w:val="0081226A"/>
    <w:rsid w:val="00817BC4"/>
    <w:rsid w:val="008216AA"/>
    <w:rsid w:val="00856A9A"/>
    <w:rsid w:val="008841DE"/>
    <w:rsid w:val="00893F5D"/>
    <w:rsid w:val="008A0EB7"/>
    <w:rsid w:val="008D1D2D"/>
    <w:rsid w:val="008E0156"/>
    <w:rsid w:val="008F1235"/>
    <w:rsid w:val="00901424"/>
    <w:rsid w:val="0091468F"/>
    <w:rsid w:val="0091613C"/>
    <w:rsid w:val="009523F2"/>
    <w:rsid w:val="009822B4"/>
    <w:rsid w:val="009B6368"/>
    <w:rsid w:val="009F0166"/>
    <w:rsid w:val="009F3B89"/>
    <w:rsid w:val="00A0172A"/>
    <w:rsid w:val="00A10659"/>
    <w:rsid w:val="00A16495"/>
    <w:rsid w:val="00A20FD0"/>
    <w:rsid w:val="00A40660"/>
    <w:rsid w:val="00A55949"/>
    <w:rsid w:val="00A65D98"/>
    <w:rsid w:val="00A83C33"/>
    <w:rsid w:val="00A84594"/>
    <w:rsid w:val="00A97C02"/>
    <w:rsid w:val="00AC5E37"/>
    <w:rsid w:val="00AC6957"/>
    <w:rsid w:val="00B0747E"/>
    <w:rsid w:val="00B13A2F"/>
    <w:rsid w:val="00B63286"/>
    <w:rsid w:val="00B65CFA"/>
    <w:rsid w:val="00B70FA6"/>
    <w:rsid w:val="00BC011A"/>
    <w:rsid w:val="00BC334B"/>
    <w:rsid w:val="00BE5B2A"/>
    <w:rsid w:val="00C2416F"/>
    <w:rsid w:val="00C35790"/>
    <w:rsid w:val="00C64C82"/>
    <w:rsid w:val="00C651C1"/>
    <w:rsid w:val="00C67FFA"/>
    <w:rsid w:val="00CC181F"/>
    <w:rsid w:val="00CD5350"/>
    <w:rsid w:val="00CD7D2B"/>
    <w:rsid w:val="00CE146E"/>
    <w:rsid w:val="00CF35F6"/>
    <w:rsid w:val="00CF6374"/>
    <w:rsid w:val="00D102D5"/>
    <w:rsid w:val="00D23F50"/>
    <w:rsid w:val="00D4380A"/>
    <w:rsid w:val="00D56959"/>
    <w:rsid w:val="00D8202C"/>
    <w:rsid w:val="00DB780C"/>
    <w:rsid w:val="00DC35D5"/>
    <w:rsid w:val="00E05209"/>
    <w:rsid w:val="00E16156"/>
    <w:rsid w:val="00E33DF1"/>
    <w:rsid w:val="00E40C48"/>
    <w:rsid w:val="00E45099"/>
    <w:rsid w:val="00E60009"/>
    <w:rsid w:val="00E66CD1"/>
    <w:rsid w:val="00EA142E"/>
    <w:rsid w:val="00F04BB5"/>
    <w:rsid w:val="00F070A5"/>
    <w:rsid w:val="00F379DE"/>
    <w:rsid w:val="00F4763B"/>
    <w:rsid w:val="00F55F5B"/>
    <w:rsid w:val="00F63942"/>
    <w:rsid w:val="00F838F9"/>
    <w:rsid w:val="00F87586"/>
    <w:rsid w:val="00F87D2A"/>
    <w:rsid w:val="00FD5C83"/>
    <w:rsid w:val="00FE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A3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1613C"/>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C651C1"/>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91613C"/>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651C1"/>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A10659"/>
    <w:pPr>
      <w:ind w:left="720"/>
      <w:contextualSpacing/>
    </w:pPr>
  </w:style>
  <w:style w:type="character" w:styleId="Hyperlink">
    <w:name w:val="Hyperlink"/>
    <w:basedOn w:val="DefaultParagraphFont"/>
    <w:uiPriority w:val="99"/>
    <w:unhideWhenUsed/>
    <w:rsid w:val="008841DE"/>
    <w:rPr>
      <w:color w:val="0563C1" w:themeColor="hyperlink"/>
      <w:u w:val="single"/>
    </w:rPr>
  </w:style>
  <w:style w:type="character" w:styleId="UnresolvedMention">
    <w:name w:val="Unresolved Mention"/>
    <w:basedOn w:val="DefaultParagraphFont"/>
    <w:uiPriority w:val="99"/>
    <w:semiHidden/>
    <w:unhideWhenUsed/>
    <w:rsid w:val="003975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lionpath.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o@psu.edu" TargetMode="Externa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2018-09-05T12:57:00Z</dcterms:created>
  <dcterms:modified xsi:type="dcterms:W3CDTF">2022-01-14T19:14:00Z</dcterms:modified>
</cp:coreProperties>
</file>